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4D" w:rsidRPr="004A0E4D" w:rsidRDefault="004A0E4D" w:rsidP="00BD6FCD">
      <w:pPr>
        <w:pStyle w:val="ListParagraph"/>
        <w:spacing w:after="0" w:line="100" w:lineRule="atLeast"/>
        <w:rPr>
          <w:u w:val="single"/>
        </w:rPr>
      </w:pPr>
      <w:r w:rsidRPr="004A0E4D">
        <w:rPr>
          <w:u w:val="single"/>
        </w:rPr>
        <w:t>How Gemini fits into the workflow</w:t>
      </w:r>
    </w:p>
    <w:p w:rsidR="004A0E4D" w:rsidRDefault="004A0E4D" w:rsidP="00BD6FCD">
      <w:pPr>
        <w:pStyle w:val="ListParagraph"/>
        <w:spacing w:after="0" w:line="100" w:lineRule="atLeast"/>
      </w:pPr>
    </w:p>
    <w:p w:rsidR="00B670A9" w:rsidRDefault="00E62AD1" w:rsidP="00BD6FCD">
      <w:pPr>
        <w:pStyle w:val="ListParagraph"/>
        <w:spacing w:after="0" w:line="100" w:lineRule="atLeast"/>
      </w:pPr>
      <w:r>
        <w:t>It is clear that BHL S</w:t>
      </w:r>
      <w:r w:rsidR="008159AA">
        <w:t>taff require</w:t>
      </w:r>
      <w:r w:rsidR="00BD6FCD">
        <w:t xml:space="preserve"> a </w:t>
      </w:r>
      <w:r w:rsidR="000960D9">
        <w:t xml:space="preserve">means </w:t>
      </w:r>
      <w:r w:rsidR="00BD6FCD">
        <w:t xml:space="preserve">to facilitate and monitor user feedback and that no existing tools fulfilled </w:t>
      </w:r>
      <w:r w:rsidR="008159AA">
        <w:t xml:space="preserve">the unique </w:t>
      </w:r>
      <w:r w:rsidR="00BD6FCD">
        <w:t>requirements</w:t>
      </w:r>
      <w:r w:rsidR="008159AA">
        <w:t xml:space="preserve"> of this particular digital library project</w:t>
      </w:r>
      <w:r w:rsidR="00BD6FCD">
        <w:t xml:space="preserve">.  </w:t>
      </w:r>
      <w:r w:rsidR="008159AA">
        <w:t>In</w:t>
      </w:r>
      <w:r w:rsidR="000960D9">
        <w:t xml:space="preserve"> questioning why Gemini succeeds</w:t>
      </w:r>
      <w:r w:rsidR="00BD6FCD">
        <w:t xml:space="preserve"> in the hands of BHL </w:t>
      </w:r>
      <w:r>
        <w:t>S</w:t>
      </w:r>
      <w:r w:rsidR="000960D9">
        <w:t>taff where other tools do not, o</w:t>
      </w:r>
      <w:r w:rsidR="008159AA">
        <w:t xml:space="preserve">ne must consider the specialized needs </w:t>
      </w:r>
      <w:r w:rsidR="000960D9">
        <w:t xml:space="preserve">of the Biodiversity Heritage Library and its patrons. </w:t>
      </w:r>
      <w:r w:rsidR="00BD6FCD">
        <w:t xml:space="preserve"> What aspects of </w:t>
      </w:r>
      <w:r w:rsidR="000960D9">
        <w:t>Gemini</w:t>
      </w:r>
      <w:r w:rsidR="00BD6FCD">
        <w:t xml:space="preserve"> lend themselves </w:t>
      </w:r>
      <w:r w:rsidR="000960D9">
        <w:t xml:space="preserve">to </w:t>
      </w:r>
      <w:r w:rsidR="00BD6FCD">
        <w:t>the un</w:t>
      </w:r>
      <w:r w:rsidR="00CA6CEC">
        <w:t xml:space="preserve">ique demands of administering this </w:t>
      </w:r>
      <w:r w:rsidR="00BD6FCD">
        <w:t xml:space="preserve">digital library?  </w:t>
      </w:r>
      <w:r w:rsidR="008159AA">
        <w:t>H</w:t>
      </w:r>
      <w:r w:rsidR="000960D9">
        <w:t>ow does Gemini en</w:t>
      </w:r>
      <w:r w:rsidR="008159AA">
        <w:t xml:space="preserve">able the BHL Staff to foster </w:t>
      </w:r>
      <w:r w:rsidR="000960D9">
        <w:t>user relationship</w:t>
      </w:r>
      <w:r w:rsidR="008159AA">
        <w:t>s</w:t>
      </w:r>
      <w:r w:rsidR="000960D9">
        <w:t>?</w:t>
      </w:r>
      <w:r w:rsidR="008159AA">
        <w:t xml:space="preserve">  </w:t>
      </w:r>
    </w:p>
    <w:p w:rsidR="00B670A9" w:rsidRDefault="00B670A9" w:rsidP="00BD6FCD">
      <w:pPr>
        <w:pStyle w:val="ListParagraph"/>
        <w:spacing w:after="0" w:line="100" w:lineRule="atLeast"/>
      </w:pPr>
    </w:p>
    <w:p w:rsidR="00641423" w:rsidRDefault="00B670A9" w:rsidP="00BD6FCD">
      <w:pPr>
        <w:pStyle w:val="ListParagraph"/>
        <w:spacing w:after="0" w:line="100" w:lineRule="atLeast"/>
      </w:pPr>
      <w:r>
        <w:t>With the earliest digital library projects,</w:t>
      </w:r>
      <w:r w:rsidR="004605D0">
        <w:t xml:space="preserve"> researchers already voiced concerns over the tendency for digital library plans to “remove social exchange and interaction, focusing narrowly on the technical mechanisms of information access.”</w:t>
      </w:r>
      <w:r w:rsidR="004605D0">
        <w:rPr>
          <w:rStyle w:val="FootnoteReference"/>
        </w:rPr>
        <w:footnoteReference w:id="1"/>
      </w:r>
      <w:r w:rsidR="004370DA">
        <w:t xml:space="preserve">  </w:t>
      </w:r>
      <w:r>
        <w:t xml:space="preserve">While increased user interaction is a key reason for adopting Gemini, the challenges of operating BHL transcend issues related to patron contact.  There are obstacles that affect the inner workings of any library, namely the ability of librarians and associated staff to work together and execute core library functions such as reference and collection development.  </w:t>
      </w:r>
      <w:r w:rsidR="00B71D97">
        <w:t>Through the use of this customiz</w:t>
      </w:r>
      <w:r w:rsidR="0098069E">
        <w:t>ed version of Gemini, the Biodiversity Heritage Library not only encourages interaction between staff and users, but between geographi</w:t>
      </w:r>
      <w:r w:rsidR="00027C8B">
        <w:t xml:space="preserve">cally dispersed staff members as well.  </w:t>
      </w:r>
      <w:r w:rsidR="00B74BD2">
        <w:t>If, as O’Reilly and Battelle state, “Web 2.0 is all about harnessing collective intelligence,” then one must recognize</w:t>
      </w:r>
      <w:r w:rsidR="001D22F5">
        <w:t xml:space="preserve"> that terms such as “social” and “interactive” must apply to staff relationships with one another as well as to users.</w:t>
      </w:r>
      <w:r w:rsidR="001D22F5">
        <w:rPr>
          <w:rStyle w:val="FootnoteReference"/>
        </w:rPr>
        <w:footnoteReference w:id="2"/>
      </w:r>
      <w:r w:rsidR="00B15E2A">
        <w:t xml:space="preserve">  </w:t>
      </w:r>
      <w:r w:rsidR="000B2D88">
        <w:t xml:space="preserve">In adapting Gemini, the BHL staff created a hub for staff and patron activity, a tool that fosters a sense of place.  </w:t>
      </w:r>
      <w:r w:rsidR="002C357D">
        <w:t xml:space="preserve">If a digital library is indeed a space that conceptually resembles the brick-and-mortar library, then </w:t>
      </w:r>
      <w:r w:rsidR="005E5B6D">
        <w:t>it is also much more than a collection of texts, accessible via the Web.</w:t>
      </w:r>
      <w:r w:rsidR="005E5B6D">
        <w:rPr>
          <w:rStyle w:val="FootnoteReference"/>
        </w:rPr>
        <w:footnoteReference w:id="3"/>
      </w:r>
      <w:r w:rsidR="005E5B6D">
        <w:t xml:space="preserve"> </w:t>
      </w:r>
      <w:r w:rsidR="000B2D88">
        <w:t>Gemini is the reference desk, the technical services office, the acquisition</w:t>
      </w:r>
      <w:r w:rsidR="002C357D">
        <w:t>s department, the meeting space, and the round table for the Biodiversity Heritage Library.</w:t>
      </w:r>
    </w:p>
    <w:p w:rsidR="00F56263" w:rsidRDefault="00F56263" w:rsidP="00BD6FCD">
      <w:pPr>
        <w:pStyle w:val="ListParagraph"/>
        <w:spacing w:after="0" w:line="100" w:lineRule="atLeast"/>
      </w:pPr>
    </w:p>
    <w:p w:rsidR="00725C82" w:rsidRDefault="00C26916" w:rsidP="00BD6FCD">
      <w:pPr>
        <w:pStyle w:val="ListParagraph"/>
        <w:spacing w:after="0" w:line="100" w:lineRule="atLeast"/>
      </w:pPr>
      <w:r>
        <w:t xml:space="preserve">It is important to remember that the Biodiversity Heritage Library is not just an online repository of digital texts, but also a mass scanning project.  </w:t>
      </w:r>
      <w:r w:rsidR="00640055">
        <w:t xml:space="preserve">Rather than ingesting already-scanned material, BHL started with a push among member libraries to scan everything in their respective collections according to subject.  The resulting corpus of taxonomic literature formed the building blocks of BHL, which launched in May 2007 with </w:t>
      </w:r>
      <w:r w:rsidR="007E07E3" w:rsidRPr="007E07E3">
        <w:t>3,240</w:t>
      </w:r>
      <w:r w:rsidR="00455DA9">
        <w:rPr>
          <w:b/>
        </w:rPr>
        <w:t xml:space="preserve"> </w:t>
      </w:r>
      <w:r w:rsidR="007E07E3">
        <w:t>volumes of</w:t>
      </w:r>
      <w:r w:rsidR="00455DA9">
        <w:t xml:space="preserve"> scanned material.  </w:t>
      </w:r>
      <w:r w:rsidR="009066B2">
        <w:t>As with any new library, BHL needed to stock its shelves as fast as possible.  S</w:t>
      </w:r>
      <w:r w:rsidR="009D1D74">
        <w:t xml:space="preserve">ubject-based scanning </w:t>
      </w:r>
      <w:r w:rsidR="009066B2">
        <w:t xml:space="preserve">assignments neared completion just as </w:t>
      </w:r>
      <w:r w:rsidR="009D1D74">
        <w:t xml:space="preserve">new members joined the BHL consortium; having missed initial scanning opportunities, it was unclear how </w:t>
      </w:r>
      <w:r w:rsidR="009066B2">
        <w:t xml:space="preserve">these institutions </w:t>
      </w:r>
      <w:r w:rsidR="009D1D74">
        <w:t>could contribute ma</w:t>
      </w:r>
      <w:r w:rsidR="009066B2">
        <w:t xml:space="preserve">terial from their collections. As </w:t>
      </w:r>
      <w:r w:rsidR="009D1D74">
        <w:t xml:space="preserve">Biodiversity Heritage Library collection development evolved from a mass digitization model to </w:t>
      </w:r>
      <w:r w:rsidR="009A0217">
        <w:t xml:space="preserve">something new, Gemini presented a platform </w:t>
      </w:r>
      <w:r w:rsidR="00725C82">
        <w:t xml:space="preserve">for </w:t>
      </w:r>
      <w:r w:rsidR="009A0217">
        <w:t xml:space="preserve">users to submit </w:t>
      </w:r>
      <w:r w:rsidR="00725C82">
        <w:t xml:space="preserve">scanning requests, and for members new and old to contribute to targeted scanning efforts.  </w:t>
      </w:r>
    </w:p>
    <w:p w:rsidR="00725C82" w:rsidRDefault="00725C82" w:rsidP="00BD6FCD">
      <w:pPr>
        <w:pStyle w:val="ListParagraph"/>
        <w:spacing w:after="0" w:line="100" w:lineRule="atLeast"/>
      </w:pPr>
    </w:p>
    <w:p w:rsidR="00F416F0" w:rsidRDefault="00725C82" w:rsidP="00BD6FCD">
      <w:pPr>
        <w:pStyle w:val="ListParagraph"/>
        <w:spacing w:after="0" w:line="100" w:lineRule="atLeast"/>
      </w:pPr>
      <w:r>
        <w:t xml:space="preserve">As already discussed </w:t>
      </w:r>
      <w:r>
        <w:rPr>
          <w:b/>
        </w:rPr>
        <w:t>(Grace?)</w:t>
      </w:r>
      <w:r>
        <w:t xml:space="preserve">, Gemini provides users simple means by which to communicate problems and desires to BHL Staff.  Typical user feedback includes: suggestions of titles for scanning and </w:t>
      </w:r>
      <w:r w:rsidR="00786536">
        <w:t>requests to fill in gaps in multivolume series or serials holdings.  Gaps often exist due to incomplete holdings of a title by the scanning institution or conservation issues that prevent safe scanning of particular items.  Whether gaps are discovered by staff through the course of bibliographic maintenance or noted by users, all targeted scanning workflow passes through Gemini</w:t>
      </w:r>
      <w:r w:rsidR="009B4882">
        <w:t xml:space="preserve">.  </w:t>
      </w:r>
      <w:r w:rsidR="001106CA">
        <w:t xml:space="preserve">BHL Staff work together to resolve difficult requests and assign responsibility for fulfillment.  </w:t>
      </w:r>
    </w:p>
    <w:p w:rsidR="00F416F0" w:rsidRDefault="00F416F0" w:rsidP="00BD6FCD">
      <w:pPr>
        <w:pStyle w:val="ListParagraph"/>
        <w:spacing w:after="0" w:line="100" w:lineRule="atLeast"/>
      </w:pPr>
    </w:p>
    <w:p w:rsidR="001106CA" w:rsidRDefault="00F416F0" w:rsidP="00BD6FCD">
      <w:pPr>
        <w:pStyle w:val="ListParagraph"/>
        <w:spacing w:after="0" w:line="100" w:lineRule="atLeast"/>
      </w:pPr>
      <w:r>
        <w:t xml:space="preserve">The simple Gemini interface encourages users to provide feedback </w:t>
      </w:r>
      <w:r>
        <w:rPr>
          <w:b/>
        </w:rPr>
        <w:t>(Numbers?)</w:t>
      </w:r>
      <w:r>
        <w:t>, and a popular form of feedback is requests for scanning particular titles and a</w:t>
      </w:r>
      <w:r w:rsidR="00D44AD7">
        <w:t xml:space="preserve">dding them to BHL collections.  While moderators must read requests and determine the appropriateness and feasibility of each appeal, the link between the BHL feedback mechanism and Gemini allows a close relationship between BHL staff and the active user group.  </w:t>
      </w:r>
      <w:r w:rsidR="0007117D">
        <w:t>As a</w:t>
      </w:r>
      <w:r w:rsidR="00401E8C">
        <w:t>n experiment in user-driven collection development</w:t>
      </w:r>
      <w:r w:rsidR="0007117D">
        <w:t xml:space="preserve"> (a successful concept in at least one large academic library),</w:t>
      </w:r>
      <w:r w:rsidR="0007117D">
        <w:rPr>
          <w:rStyle w:val="FootnoteReference"/>
        </w:rPr>
        <w:footnoteReference w:id="4"/>
      </w:r>
      <w:r w:rsidR="0007117D">
        <w:t xml:space="preserve"> BHL has </w:t>
      </w:r>
      <w:r w:rsidR="00401E8C">
        <w:t xml:space="preserve">a unique opportunity to expand the collection in according to the documented needs of users.  </w:t>
      </w:r>
    </w:p>
    <w:p w:rsidR="00E01129" w:rsidRDefault="00E01129" w:rsidP="00BD6FCD">
      <w:pPr>
        <w:pStyle w:val="ListParagraph"/>
        <w:spacing w:after="0" w:line="100" w:lineRule="atLeast"/>
      </w:pPr>
    </w:p>
    <w:p w:rsidR="00F56263" w:rsidRDefault="00C36300" w:rsidP="00BD6FCD">
      <w:pPr>
        <w:pStyle w:val="ListParagraph"/>
        <w:spacing w:after="0" w:line="100" w:lineRule="atLeast"/>
      </w:pPr>
      <w:r>
        <w:t xml:space="preserve">In addition to filling gaps and addressing user requests, common Gemini issues include bibliographic questions, journal title changes, and various reference queries.   These issues are generated by BHL staff as well as by users, and Gemini is the space where BHL staff can “meet” to discuss the complexities that arise in the day-to-day operation of any library. </w:t>
      </w:r>
      <w:r w:rsidR="009B4882">
        <w:t>BHL staff use Gemini’s wiki-like comment feature to</w:t>
      </w:r>
      <w:r w:rsidR="00D45FBD" w:rsidRPr="00D45FBD">
        <w:t xml:space="preserve"> </w:t>
      </w:r>
      <w:r w:rsidR="00D45FBD">
        <w:t xml:space="preserve">assign scanning responsibility and </w:t>
      </w:r>
      <w:r w:rsidR="009B4882">
        <w:t xml:space="preserve">discuss appropriate </w:t>
      </w:r>
      <w:r w:rsidR="00D45FBD">
        <w:t>actions and responses to user feedback</w:t>
      </w:r>
      <w:r w:rsidR="009B4882">
        <w:t>.  The persistent nature of these comments (as opposed to strings of emails messages with many recipients) encourages collaboration and thoughtful communication.  There are BHL staf</w:t>
      </w:r>
      <w:r w:rsidR="0011538E">
        <w:t>f in four different time zones and the commenting structure allows all parties to participate, while gleaning insight from the comments left by colleagues during the problem-solving process.</w:t>
      </w:r>
      <w:r w:rsidR="0063075F">
        <w:t xml:space="preserve">  </w:t>
      </w:r>
      <w:r>
        <w:t xml:space="preserve">While email is easy to delete, comments and assignments persist in Gemini until resolution.  Staff are incentivized to participate and assist in resolving issues to which they are assigned.  </w:t>
      </w:r>
      <w:r w:rsidR="00BD7599">
        <w:t xml:space="preserve">Distribution of expectations and </w:t>
      </w:r>
      <w:r w:rsidR="00B172E5">
        <w:t xml:space="preserve">integrated </w:t>
      </w:r>
      <w:r w:rsidR="00BD7599">
        <w:t>responsibility resembles a physical workplace.</w:t>
      </w:r>
    </w:p>
    <w:p w:rsidR="00B172E5" w:rsidRDefault="00B172E5" w:rsidP="00BD6FCD">
      <w:pPr>
        <w:pStyle w:val="ListParagraph"/>
        <w:spacing w:after="0" w:line="100" w:lineRule="atLeast"/>
      </w:pPr>
    </w:p>
    <w:p w:rsidR="00A45F59" w:rsidRDefault="00FE263E" w:rsidP="00BD6FCD">
      <w:pPr>
        <w:pStyle w:val="ListParagraph"/>
        <w:spacing w:after="0" w:line="100" w:lineRule="atLeast"/>
      </w:pPr>
      <w:r>
        <w:t>As the engine that drives staff functions and user interaction</w:t>
      </w:r>
      <w:r w:rsidR="00090B2C">
        <w:t>, Gemini is an integral part of BHL success.  In a society with increasingly technology-savvy citizens, use of and satisfaction with online library services is in decline.</w:t>
      </w:r>
      <w:r w:rsidR="00090B2C">
        <w:rPr>
          <w:rStyle w:val="FootnoteReference"/>
        </w:rPr>
        <w:footnoteReference w:id="5"/>
      </w:r>
      <w:r w:rsidR="00CA6CEC">
        <w:t xml:space="preserve">  </w:t>
      </w:r>
      <w:r w:rsidR="00355166">
        <w:t xml:space="preserve">In the OCLC report </w:t>
      </w:r>
      <w:r w:rsidR="00355166">
        <w:rPr>
          <w:i/>
        </w:rPr>
        <w:t>Perceptions of Libraries, 2010</w:t>
      </w:r>
      <w:r w:rsidR="00355166">
        <w:t xml:space="preserve">, survey responders of all ages </w:t>
      </w:r>
      <w:r w:rsidR="005E4A05">
        <w:t>resoundingly declared that increased customer service, such as more staff and extended hours, should be among libraries’ top priorities.</w:t>
      </w:r>
      <w:r w:rsidR="005E4A05">
        <w:rPr>
          <w:rStyle w:val="FootnoteReference"/>
        </w:rPr>
        <w:footnoteReference w:id="6"/>
      </w:r>
      <w:r w:rsidR="005E4A05">
        <w:t xml:space="preserve">  </w:t>
      </w:r>
      <w:r w:rsidR="00724ED8">
        <w:t>The Biodiversity Heritage Library is not a brick-and mortar structure, but stakeholders understand that free, 24-7 online access does not negate the need or desire for more traditional, in</w:t>
      </w:r>
      <w:r w:rsidR="006F3F3B">
        <w:t>-</w:t>
      </w:r>
      <w:r w:rsidR="00724ED8">
        <w:t xml:space="preserve"> person library services.   </w:t>
      </w:r>
    </w:p>
    <w:p w:rsidR="00C91CE6" w:rsidRDefault="00C91CE6" w:rsidP="00BD6FCD">
      <w:pPr>
        <w:pStyle w:val="ListParagraph"/>
        <w:spacing w:after="0" w:line="100" w:lineRule="atLeast"/>
      </w:pPr>
    </w:p>
    <w:p w:rsidR="00A01A6E" w:rsidRDefault="00A01A6E" w:rsidP="00BD6FCD">
      <w:pPr>
        <w:pStyle w:val="ListParagraph"/>
        <w:spacing w:after="0" w:line="100" w:lineRule="atLeast"/>
      </w:pPr>
    </w:p>
    <w:p w:rsidR="001B51CF" w:rsidRDefault="00A01A6E" w:rsidP="001B51CF">
      <w:r>
        <w:br w:type="page"/>
      </w:r>
    </w:p>
    <w:p w:rsidR="001B51CF" w:rsidRDefault="00734769" w:rsidP="001B51CF">
      <w:pPr>
        <w:pStyle w:val="Bibliography"/>
        <w:rPr>
          <w:noProof/>
        </w:rPr>
      </w:pPr>
      <w:r>
        <w:lastRenderedPageBreak/>
        <w:fldChar w:fldCharType="begin"/>
      </w:r>
      <w:r w:rsidR="001B51CF">
        <w:instrText xml:space="preserve"> BIBLIOGRAPHY  \l 1033 </w:instrText>
      </w:r>
      <w:r>
        <w:fldChar w:fldCharType="separate"/>
      </w:r>
      <w:r w:rsidR="001B51CF">
        <w:rPr>
          <w:noProof/>
        </w:rPr>
        <w:t xml:space="preserve">Ackerman, M. S. (1994). Providing social interaction in the digital library. </w:t>
      </w:r>
      <w:r w:rsidR="001B51CF">
        <w:rPr>
          <w:i/>
          <w:iCs/>
          <w:noProof/>
        </w:rPr>
        <w:t>Proceedings of Digital Libraries '94: First annual conference on the theory and practice of digital libraries</w:t>
      </w:r>
      <w:r w:rsidR="001B51CF">
        <w:rPr>
          <w:noProof/>
        </w:rPr>
        <w:t xml:space="preserve">, (pp. 198-200). College Station, TX. Retreived February 15, 2011 from </w:t>
      </w:r>
      <w:r w:rsidR="001B51CF" w:rsidRPr="001B51CF">
        <w:rPr>
          <w:noProof/>
        </w:rPr>
        <w:t>http://www.eecs.umich.edu/~ackerm/pub/94b11/dl94.final.pdf</w:t>
      </w:r>
    </w:p>
    <w:p w:rsidR="001B51CF" w:rsidRDefault="001B51CF" w:rsidP="001B51CF">
      <w:pPr>
        <w:pStyle w:val="Bibliography"/>
        <w:rPr>
          <w:noProof/>
        </w:rPr>
      </w:pPr>
      <w:r>
        <w:rPr>
          <w:noProof/>
        </w:rPr>
        <w:t xml:space="preserve">Miksa, F. L., &amp; Doty, P. (1994). Intellectual realities and the digital library. </w:t>
      </w:r>
      <w:r>
        <w:rPr>
          <w:i/>
          <w:iCs/>
          <w:noProof/>
        </w:rPr>
        <w:t>Proceedings of the First Annual Conference on the Theory and Practice of Digital Librarie.</w:t>
      </w:r>
      <w:r>
        <w:rPr>
          <w:noProof/>
        </w:rPr>
        <w:t xml:space="preserve"> College Station, TX. Retreived February 15, 2011 from </w:t>
      </w:r>
      <w:r w:rsidRPr="001B51CF">
        <w:rPr>
          <w:noProof/>
        </w:rPr>
        <w:t>http://www.csdl.tamu.edu/DL94/paper/miksa.html</w:t>
      </w:r>
    </w:p>
    <w:p w:rsidR="001B51CF" w:rsidRDefault="001B51CF" w:rsidP="001B51CF">
      <w:pPr>
        <w:pStyle w:val="Bibliography"/>
        <w:rPr>
          <w:noProof/>
        </w:rPr>
      </w:pPr>
      <w:r>
        <w:rPr>
          <w:noProof/>
        </w:rPr>
        <w:t xml:space="preserve">OCLC. (2011). </w:t>
      </w:r>
      <w:r>
        <w:rPr>
          <w:i/>
          <w:iCs/>
          <w:noProof/>
        </w:rPr>
        <w:t>Perceptions of libraries, 2010: Context and community.</w:t>
      </w:r>
      <w:r>
        <w:rPr>
          <w:noProof/>
        </w:rPr>
        <w:t xml:space="preserve"> Retrieved February 15, 2011, from http://www.oclc.org/reports/2010perceptions/2010perceptions_all.pdf</w:t>
      </w:r>
    </w:p>
    <w:p w:rsidR="001B51CF" w:rsidRDefault="001B51CF" w:rsidP="001B51CF">
      <w:pPr>
        <w:pStyle w:val="Bibliography"/>
        <w:rPr>
          <w:noProof/>
        </w:rPr>
      </w:pPr>
      <w:r>
        <w:rPr>
          <w:noProof/>
        </w:rPr>
        <w:t xml:space="preserve">O'Reilly, T., &amp; Battelle, J. (2009). </w:t>
      </w:r>
      <w:r>
        <w:rPr>
          <w:i/>
          <w:iCs/>
          <w:noProof/>
        </w:rPr>
        <w:t>Web squared: Web 2.0 five years on.</w:t>
      </w:r>
      <w:r>
        <w:rPr>
          <w:noProof/>
        </w:rPr>
        <w:t xml:space="preserve"> O'Reilly. Retreived February 15, 2011 from </w:t>
      </w:r>
      <w:r w:rsidRPr="001B51CF">
        <w:rPr>
          <w:noProof/>
        </w:rPr>
        <w:t>http://assets.en.oreilly.com/1/event/28/web2009_websquared-whitepaper.pdf</w:t>
      </w:r>
    </w:p>
    <w:p w:rsidR="001B51CF" w:rsidRDefault="001B51CF" w:rsidP="001B51CF">
      <w:pPr>
        <w:pStyle w:val="Bibliography"/>
        <w:rPr>
          <w:noProof/>
        </w:rPr>
      </w:pPr>
      <w:r>
        <w:rPr>
          <w:noProof/>
        </w:rPr>
        <w:t xml:space="preserve">Pomerantz, J., &amp; Marchionini, G. (2007). The digital library as place. </w:t>
      </w:r>
      <w:r>
        <w:rPr>
          <w:i/>
          <w:iCs/>
          <w:noProof/>
        </w:rPr>
        <w:t>Journal of Documentation</w:t>
      </w:r>
      <w:r>
        <w:rPr>
          <w:noProof/>
        </w:rPr>
        <w:t xml:space="preserve"> </w:t>
      </w:r>
      <w:r>
        <w:rPr>
          <w:i/>
          <w:iCs/>
          <w:noProof/>
        </w:rPr>
        <w:t>, 63</w:t>
      </w:r>
      <w:r>
        <w:rPr>
          <w:noProof/>
        </w:rPr>
        <w:t xml:space="preserve"> (4), 505-533.</w:t>
      </w:r>
    </w:p>
    <w:p w:rsidR="001B51CF" w:rsidRDefault="001B51CF" w:rsidP="001B51CF">
      <w:pPr>
        <w:pStyle w:val="Bibliography"/>
        <w:rPr>
          <w:noProof/>
        </w:rPr>
      </w:pPr>
      <w:r>
        <w:rPr>
          <w:noProof/>
        </w:rPr>
        <w:t xml:space="preserve">Reynolds, L. J., Pickett, C., vanDuinkerken, W., Smith, J., &amp; Harrell, J. a. (2010). User-driven aquisitions: Allowing patron requests to drive collection development in an academic library. </w:t>
      </w:r>
      <w:r>
        <w:rPr>
          <w:i/>
          <w:iCs/>
          <w:noProof/>
        </w:rPr>
        <w:t>Collection Management</w:t>
      </w:r>
      <w:r>
        <w:rPr>
          <w:noProof/>
        </w:rPr>
        <w:t xml:space="preserve"> </w:t>
      </w:r>
      <w:r>
        <w:rPr>
          <w:i/>
          <w:iCs/>
          <w:noProof/>
        </w:rPr>
        <w:t>, 35</w:t>
      </w:r>
      <w:r>
        <w:rPr>
          <w:noProof/>
        </w:rPr>
        <w:t xml:space="preserve"> (3), pp. 244-254.</w:t>
      </w:r>
    </w:p>
    <w:p w:rsidR="00C91CE6" w:rsidRPr="001B51CF" w:rsidRDefault="00734769" w:rsidP="001B51CF">
      <w:pPr>
        <w:rPr>
          <w:rFonts w:ascii="Calibri" w:eastAsia="Arial Unicode MS" w:hAnsi="Calibri" w:cs="font198"/>
          <w:kern w:val="1"/>
          <w:lang w:eastAsia="ar-SA"/>
        </w:rPr>
      </w:pPr>
      <w:r>
        <w:fldChar w:fldCharType="end"/>
      </w:r>
    </w:p>
    <w:sectPr w:rsidR="00C91CE6" w:rsidRPr="001B51CF" w:rsidSect="00AD62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49E" w:rsidRDefault="0025649E" w:rsidP="004605D0">
      <w:pPr>
        <w:spacing w:after="0" w:line="240" w:lineRule="auto"/>
      </w:pPr>
      <w:r>
        <w:separator/>
      </w:r>
    </w:p>
  </w:endnote>
  <w:endnote w:type="continuationSeparator" w:id="0">
    <w:p w:rsidR="0025649E" w:rsidRDefault="0025649E" w:rsidP="00460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ont198">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49E" w:rsidRDefault="0025649E" w:rsidP="004605D0">
      <w:pPr>
        <w:spacing w:after="0" w:line="240" w:lineRule="auto"/>
      </w:pPr>
      <w:r>
        <w:separator/>
      </w:r>
    </w:p>
  </w:footnote>
  <w:footnote w:type="continuationSeparator" w:id="0">
    <w:p w:rsidR="0025649E" w:rsidRDefault="0025649E" w:rsidP="004605D0">
      <w:pPr>
        <w:spacing w:after="0" w:line="240" w:lineRule="auto"/>
      </w:pPr>
      <w:r>
        <w:continuationSeparator/>
      </w:r>
    </w:p>
  </w:footnote>
  <w:footnote w:id="1">
    <w:p w:rsidR="00AA4377" w:rsidRDefault="00AA4377">
      <w:pPr>
        <w:pStyle w:val="FootnoteText"/>
      </w:pPr>
      <w:r>
        <w:rPr>
          <w:rStyle w:val="FootnoteReference"/>
        </w:rPr>
        <w:footnoteRef/>
      </w:r>
      <w:r>
        <w:t xml:space="preserve"> Ackerman [1]</w:t>
      </w:r>
    </w:p>
  </w:footnote>
  <w:footnote w:id="2">
    <w:p w:rsidR="00AA4377" w:rsidRDefault="00AA4377">
      <w:pPr>
        <w:pStyle w:val="FootnoteText"/>
      </w:pPr>
      <w:r>
        <w:rPr>
          <w:rStyle w:val="FootnoteReference"/>
        </w:rPr>
        <w:footnoteRef/>
      </w:r>
      <w:r>
        <w:t xml:space="preserve"> O’Reilly and Battelle 1</w:t>
      </w:r>
    </w:p>
  </w:footnote>
  <w:footnote w:id="3">
    <w:p w:rsidR="00AA4377" w:rsidRDefault="00AA4377">
      <w:pPr>
        <w:pStyle w:val="FootnoteText"/>
      </w:pPr>
      <w:r>
        <w:rPr>
          <w:rStyle w:val="FootnoteReference"/>
        </w:rPr>
        <w:footnoteRef/>
      </w:r>
      <w:r>
        <w:t xml:space="preserve"> Miksa </w:t>
      </w:r>
      <w:hyperlink r:id="rId1" w:history="1">
        <w:r>
          <w:rPr>
            <w:rStyle w:val="Hyperlink"/>
          </w:rPr>
          <w:t>http://www.csdl.tamu.edu/DL94/paper/miksa.html</w:t>
        </w:r>
      </w:hyperlink>
    </w:p>
  </w:footnote>
  <w:footnote w:id="4">
    <w:p w:rsidR="00AA4377" w:rsidRDefault="00AA4377">
      <w:pPr>
        <w:pStyle w:val="FootnoteText"/>
      </w:pPr>
      <w:r>
        <w:rPr>
          <w:rStyle w:val="FootnoteReference"/>
        </w:rPr>
        <w:footnoteRef/>
      </w:r>
      <w:r>
        <w:t xml:space="preserve"> Reynolds</w:t>
      </w:r>
    </w:p>
  </w:footnote>
  <w:footnote w:id="5">
    <w:p w:rsidR="00AA4377" w:rsidRDefault="00AA4377">
      <w:pPr>
        <w:pStyle w:val="FootnoteText"/>
      </w:pPr>
      <w:r>
        <w:rPr>
          <w:rStyle w:val="FootnoteReference"/>
        </w:rPr>
        <w:footnoteRef/>
      </w:r>
      <w:r>
        <w:t xml:space="preserve"> </w:t>
      </w:r>
      <w:r>
        <w:rPr>
          <w:i/>
        </w:rPr>
        <w:t xml:space="preserve">Perceptions of Libraries, 2010 </w:t>
      </w:r>
      <w:r>
        <w:t>p.30</w:t>
      </w:r>
    </w:p>
  </w:footnote>
  <w:footnote w:id="6">
    <w:p w:rsidR="00AA4377" w:rsidRDefault="00AA4377">
      <w:pPr>
        <w:pStyle w:val="FootnoteText"/>
      </w:pPr>
      <w:r>
        <w:rPr>
          <w:rStyle w:val="FootnoteReference"/>
        </w:rPr>
        <w:footnoteRef/>
      </w:r>
      <w:r>
        <w:t xml:space="preserve"> Ibid. p.62, 68, 70, 76, 82, 88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6FCD"/>
    <w:rsid w:val="00027C8B"/>
    <w:rsid w:val="0007117D"/>
    <w:rsid w:val="00090B2C"/>
    <w:rsid w:val="000960D9"/>
    <w:rsid w:val="000B2D88"/>
    <w:rsid w:val="001106CA"/>
    <w:rsid w:val="0011538E"/>
    <w:rsid w:val="00183E86"/>
    <w:rsid w:val="00190C50"/>
    <w:rsid w:val="001B51CF"/>
    <w:rsid w:val="001D22F5"/>
    <w:rsid w:val="0025649E"/>
    <w:rsid w:val="002C357D"/>
    <w:rsid w:val="00317D05"/>
    <w:rsid w:val="00355166"/>
    <w:rsid w:val="003E373D"/>
    <w:rsid w:val="00401E8C"/>
    <w:rsid w:val="004370DA"/>
    <w:rsid w:val="00455DA9"/>
    <w:rsid w:val="004605D0"/>
    <w:rsid w:val="004A0E4D"/>
    <w:rsid w:val="00576694"/>
    <w:rsid w:val="005C2C87"/>
    <w:rsid w:val="005E4A05"/>
    <w:rsid w:val="005E5B6D"/>
    <w:rsid w:val="0063075F"/>
    <w:rsid w:val="00640055"/>
    <w:rsid w:val="00641423"/>
    <w:rsid w:val="006F3F3B"/>
    <w:rsid w:val="00724ED8"/>
    <w:rsid w:val="00725C82"/>
    <w:rsid w:val="00734769"/>
    <w:rsid w:val="00786536"/>
    <w:rsid w:val="007E07E3"/>
    <w:rsid w:val="008159AA"/>
    <w:rsid w:val="009066B2"/>
    <w:rsid w:val="00960DA3"/>
    <w:rsid w:val="0098069E"/>
    <w:rsid w:val="009A0217"/>
    <w:rsid w:val="009B4882"/>
    <w:rsid w:val="009D1D74"/>
    <w:rsid w:val="00A01A6E"/>
    <w:rsid w:val="00A45937"/>
    <w:rsid w:val="00A45F59"/>
    <w:rsid w:val="00AA4377"/>
    <w:rsid w:val="00AD627D"/>
    <w:rsid w:val="00B15E2A"/>
    <w:rsid w:val="00B172E5"/>
    <w:rsid w:val="00B670A9"/>
    <w:rsid w:val="00B71D97"/>
    <w:rsid w:val="00B74BD2"/>
    <w:rsid w:val="00BD6FCD"/>
    <w:rsid w:val="00BD7599"/>
    <w:rsid w:val="00C119AC"/>
    <w:rsid w:val="00C26916"/>
    <w:rsid w:val="00C36300"/>
    <w:rsid w:val="00C91CE6"/>
    <w:rsid w:val="00CA6CEC"/>
    <w:rsid w:val="00CB37F4"/>
    <w:rsid w:val="00D44AD7"/>
    <w:rsid w:val="00D45FBD"/>
    <w:rsid w:val="00DC085E"/>
    <w:rsid w:val="00E01129"/>
    <w:rsid w:val="00E62AD1"/>
    <w:rsid w:val="00E96D90"/>
    <w:rsid w:val="00F404CF"/>
    <w:rsid w:val="00F416F0"/>
    <w:rsid w:val="00F56263"/>
    <w:rsid w:val="00FE2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6FCD"/>
    <w:pPr>
      <w:suppressAutoHyphens/>
    </w:pPr>
    <w:rPr>
      <w:rFonts w:ascii="Calibri" w:eastAsia="Arial Unicode MS" w:hAnsi="Calibri" w:cs="font198"/>
      <w:kern w:val="1"/>
      <w:lang w:eastAsia="ar-SA"/>
    </w:rPr>
  </w:style>
  <w:style w:type="paragraph" w:styleId="FootnoteText">
    <w:name w:val="footnote text"/>
    <w:basedOn w:val="Normal"/>
    <w:link w:val="FootnoteTextChar"/>
    <w:uiPriority w:val="99"/>
    <w:semiHidden/>
    <w:unhideWhenUsed/>
    <w:rsid w:val="00460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5D0"/>
    <w:rPr>
      <w:sz w:val="20"/>
      <w:szCs w:val="20"/>
    </w:rPr>
  </w:style>
  <w:style w:type="character" w:styleId="FootnoteReference">
    <w:name w:val="footnote reference"/>
    <w:basedOn w:val="DefaultParagraphFont"/>
    <w:uiPriority w:val="99"/>
    <w:semiHidden/>
    <w:unhideWhenUsed/>
    <w:rsid w:val="004605D0"/>
    <w:rPr>
      <w:vertAlign w:val="superscript"/>
    </w:rPr>
  </w:style>
  <w:style w:type="paragraph" w:styleId="EndnoteText">
    <w:name w:val="endnote text"/>
    <w:basedOn w:val="Normal"/>
    <w:link w:val="EndnoteTextChar"/>
    <w:uiPriority w:val="99"/>
    <w:semiHidden/>
    <w:unhideWhenUsed/>
    <w:rsid w:val="001D22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2F5"/>
    <w:rPr>
      <w:sz w:val="20"/>
      <w:szCs w:val="20"/>
    </w:rPr>
  </w:style>
  <w:style w:type="character" w:styleId="EndnoteReference">
    <w:name w:val="endnote reference"/>
    <w:basedOn w:val="DefaultParagraphFont"/>
    <w:uiPriority w:val="99"/>
    <w:semiHidden/>
    <w:unhideWhenUsed/>
    <w:rsid w:val="001D22F5"/>
    <w:rPr>
      <w:vertAlign w:val="superscript"/>
    </w:rPr>
  </w:style>
  <w:style w:type="character" w:styleId="Hyperlink">
    <w:name w:val="Hyperlink"/>
    <w:basedOn w:val="DefaultParagraphFont"/>
    <w:uiPriority w:val="99"/>
    <w:semiHidden/>
    <w:unhideWhenUsed/>
    <w:rsid w:val="005E5B6D"/>
    <w:rPr>
      <w:color w:val="0000FF"/>
      <w:u w:val="single"/>
    </w:rPr>
  </w:style>
  <w:style w:type="paragraph" w:styleId="BalloonText">
    <w:name w:val="Balloon Text"/>
    <w:basedOn w:val="Normal"/>
    <w:link w:val="BalloonTextChar"/>
    <w:uiPriority w:val="99"/>
    <w:semiHidden/>
    <w:unhideWhenUsed/>
    <w:rsid w:val="00C91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E6"/>
    <w:rPr>
      <w:rFonts w:ascii="Tahoma" w:hAnsi="Tahoma" w:cs="Tahoma"/>
      <w:sz w:val="16"/>
      <w:szCs w:val="16"/>
    </w:rPr>
  </w:style>
  <w:style w:type="paragraph" w:styleId="Bibliography">
    <w:name w:val="Bibliography"/>
    <w:basedOn w:val="Normal"/>
    <w:next w:val="Normal"/>
    <w:uiPriority w:val="37"/>
    <w:unhideWhenUsed/>
    <w:rsid w:val="00A01A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sdl.tamu.edu/DL94/paper/mik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ORe09</b:Tag>
    <b:SourceType>Report</b:SourceType>
    <b:Guid>{4D9A8EDD-71DC-49A4-BCF8-6988A7C81A1C}</b:Guid>
    <b:LCID>0</b:LCID>
    <b:Author>
      <b:Author>
        <b:NameList>
          <b:Person>
            <b:Last>O'Reilly</b:Last>
            <b:First>Tim</b:First>
          </b:Person>
          <b:Person>
            <b:Last>Battelle</b:Last>
            <b:First>John</b:First>
          </b:Person>
        </b:NameList>
      </b:Author>
    </b:Author>
    <b:Title>Web squared: Web 2.0 five years on</b:Title>
    <b:Year>2009</b:Year>
    <b:Publisher>O'Reilly</b:Publisher>
    <b:RefOrder>1</b:RefOrder>
  </b:Source>
  <b:Source>
    <b:Tag>Pom07</b:Tag>
    <b:SourceType>JournalArticle</b:SourceType>
    <b:Guid>{6C391E63-18B4-4B48-B45A-CECF5D2B7AC8}</b:Guid>
    <b:LCID>0</b:LCID>
    <b:Author>
      <b:Author>
        <b:NameList>
          <b:Person>
            <b:Last>Pomerantz</b:Last>
            <b:First>Jeffrey</b:First>
          </b:Person>
          <b:Person>
            <b:Last>Marchionini</b:Last>
            <b:First>Gary</b:First>
          </b:Person>
        </b:NameList>
      </b:Author>
    </b:Author>
    <b:Title>The digital library as place</b:Title>
    <b:Year>2007</b:Year>
    <b:JournalName>Journal of Documentation</b:JournalName>
    <b:Pages>505-533</b:Pages>
    <b:Volume>63</b:Volume>
    <b:Issue>4</b:Issue>
    <b:RefOrder>2</b:RefOrder>
  </b:Source>
  <b:Source>
    <b:Tag>Mik94</b:Tag>
    <b:SourceType>ConferenceProceedings</b:SourceType>
    <b:Guid>{AC330A5A-2089-4365-B5B1-62F29C729527}</b:Guid>
    <b:LCID>0</b:LCID>
    <b:Author>
      <b:Author>
        <b:NameList>
          <b:Person>
            <b:Last>Miksa</b:Last>
            <b:First>Francis</b:First>
            <b:Middle>L.</b:Middle>
          </b:Person>
          <b:Person>
            <b:Last>Doty</b:Last>
            <b:First>Philip</b:First>
          </b:Person>
        </b:NameList>
      </b:Author>
    </b:Author>
    <b:Title>Intellectual realities and the digital library</b:Title>
    <b:Year>1994</b:Year>
    <b:City>College Station, TX</b:City>
    <b:ConferenceName>Proceedings of the First Annual Conference on the Theory and Practice of Digital Librarie</b:ConferenceName>
    <b:RefOrder>3</b:RefOrder>
  </b:Source>
  <b:Source>
    <b:Tag>Rey10</b:Tag>
    <b:SourceType>ArticleInAPeriodical</b:SourceType>
    <b:Guid>{F5E21427-EF83-43A5-A04A-61D4723A8403}</b:Guid>
    <b:LCID>0</b:LCID>
    <b:Author>
      <b:Author>
        <b:NameList>
          <b:Person>
            <b:Last>Reynolds</b:Last>
            <b:First>Leslie</b:First>
            <b:Middle>J.</b:Middle>
          </b:Person>
          <b:Person>
            <b:Last>Pickett</b:Last>
            <b:First>Carmelita</b:First>
          </b:Person>
          <b:Person>
            <b:Last>vanDuinkerken</b:Last>
            <b:First>Wyoma</b:First>
          </b:Person>
          <b:Person>
            <b:Last>Smith</b:Last>
            <b:First>Jane</b:First>
          </b:Person>
          <b:Person>
            <b:Last>Harrell</b:Last>
            <b:First>Jeanne</b:First>
            <b:Middle>and Tucker, Sandra</b:Middle>
          </b:Person>
        </b:NameList>
      </b:Author>
    </b:Author>
    <b:Title>User-driven aquisitions: Allowing patron requests to drive collection development in an academic library</b:Title>
    <b:Pages>244-254</b:Pages>
    <b:Year>2010</b:Year>
    <b:PeriodicalTitle>Collection Management</b:PeriodicalTitle>
    <b:Volume>35</b:Volume>
    <b:Issue>3</b:Issue>
    <b:RefOrder>4</b:RefOrder>
  </b:Source>
  <b:Source>
    <b:Tag>OCL11</b:Tag>
    <b:SourceType>DocumentFromInternetSite</b:SourceType>
    <b:Guid>{98A6F043-2AEB-4B5A-9F58-BD88F645A56B}</b:Guid>
    <b:LCID>0</b:LCID>
    <b:Author>
      <b:Author>
        <b:Corporate>OCLC</b:Corporate>
      </b:Author>
    </b:Author>
    <b:Title>Perceptions of libraries, 2010: Context and community</b:Title>
    <b:Year>2011</b:Year>
    <b:Publisher>OCLC</b:Publisher>
    <b:City>Dublin, OH</b:City>
    <b:YearAccessed>2011</b:YearAccessed>
    <b:MonthAccessed>February</b:MonthAccessed>
    <b:DayAccessed>15</b:DayAccessed>
    <b:URL>http://www.oclc.org/reports/2010perceptions/2010perceptions_all.pdf</b:URL>
    <b:RefOrder>5</b:RefOrder>
  </b:Source>
  <b:Source>
    <b:Tag>Mar94</b:Tag>
    <b:SourceType>ConferenceProceedings</b:SourceType>
    <b:Guid>{EC1A2911-16F2-4EA5-9DA2-9C06F4952B04}</b:Guid>
    <b:LCID>0</b:LCID>
    <b:Author>
      <b:Author>
        <b:NameList>
          <b:Person>
            <b:Last>Ackerman</b:Last>
            <b:First>Mark</b:First>
            <b:Middle>S.</b:Middle>
          </b:Person>
        </b:NameList>
      </b:Author>
    </b:Author>
    <b:Title>Providing social interaction in the digital library</b:Title>
    <b:Year>1994</b:Year>
    <b:JournalName>Proceedings of Digital Libraries '94: First annual conference on the theory and practice of digital libraries</b:JournalName>
    <b:Pages>198-200</b:Pages>
    <b:City>College Station, TX</b:City>
    <b:ConferenceName>Proceedings of Digital Libraries '94: First annual conference on the theory and practice of digital libraries</b:ConferenceName>
    <b:RefOrder>6</b:RefOrder>
  </b:Source>
</b:Sources>
</file>

<file path=customXml/itemProps1.xml><?xml version="1.0" encoding="utf-8"?>
<ds:datastoreItem xmlns:ds="http://schemas.openxmlformats.org/officeDocument/2006/customXml" ds:itemID="{2115D7EA-B08A-4FB3-B0C9-86F8C003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Academy of Sciences</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rmorin</dc:creator>
  <cp:keywords/>
  <dc:description/>
  <cp:lastModifiedBy>rmorin</cp:lastModifiedBy>
  <cp:revision>30</cp:revision>
  <dcterms:created xsi:type="dcterms:W3CDTF">2011-02-14T17:40:00Z</dcterms:created>
  <dcterms:modified xsi:type="dcterms:W3CDTF">2011-02-16T18:28:00Z</dcterms:modified>
</cp:coreProperties>
</file>